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7593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>
        <w:rPr>
          <w:rFonts w:ascii="Times New Roman" w:hAnsi="Times New Roman" w:cstheme="majorBidi"/>
          <w:bCs/>
          <w:sz w:val="2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>
      <w:pPr>
        <w:spacing w:after="0"/>
        <w:jc w:val="both"/>
        <w:rPr>
          <w:rFonts w:ascii="Times New Roman" w:hAnsi="Times New Roman" w:cs="Nazanin"/>
          <w:color w:val="10253F" w:themeColor="text2" w:themeShade="80"/>
          <w:sz w:val="20"/>
          <w:szCs w:val="16"/>
          <w:rtl/>
        </w:rPr>
      </w:pPr>
    </w:p>
    <w:p w14:paraId="10A533EC">
      <w:pPr>
        <w:spacing w:after="0"/>
        <w:jc w:val="both"/>
        <w:rPr>
          <w:rFonts w:ascii="Times New Roman" w:hAnsi="Times New Roman" w:cs="Nazanin"/>
          <w:color w:val="10253F" w:themeColor="text2" w:themeShade="80"/>
          <w:sz w:val="20"/>
          <w:szCs w:val="20"/>
          <w:rtl/>
        </w:rPr>
      </w:pPr>
    </w:p>
    <w:p w14:paraId="2CC5A34D">
      <w:pPr>
        <w:bidi/>
        <w:spacing w:after="0"/>
        <w:jc w:val="center"/>
        <w:rPr>
          <w:rFonts w:ascii="Times New Roman" w:hAnsi="Times New Roman" w:cs="Nazanin"/>
          <w:color w:val="10253F" w:themeColor="text2" w:themeShade="80"/>
          <w:sz w:val="20"/>
          <w:szCs w:val="16"/>
          <w:rtl/>
        </w:rPr>
      </w:pP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t>معاونت آموزشي</w:t>
      </w:r>
    </w:p>
    <w:p w14:paraId="35168E26">
      <w:pPr>
        <w:bidi/>
        <w:spacing w:after="0"/>
        <w:jc w:val="center"/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</w:pP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t>مركز مطالعات و توسعه آموزش علوم پزشک</w:t>
      </w: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ی</w:t>
      </w:r>
    </w:p>
    <w:p w14:paraId="3D582517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10253F" w:themeColor="text2" w:themeShade="80"/>
          <w:sz w:val="20"/>
          <w:szCs w:val="20"/>
          <w:rtl/>
        </w:rPr>
        <w:softHyphen/>
      </w:r>
      <w:r>
        <w:rPr>
          <w:rFonts w:hint="cs" w:ascii="Times New Roman" w:hAnsi="Times New Roman" w:cs="B Nazanin"/>
          <w:color w:val="10253F" w:themeColor="text2" w:themeShade="80"/>
          <w:sz w:val="20"/>
          <w:szCs w:val="20"/>
          <w:rtl/>
        </w:rPr>
        <w:t>ریزی آموزشی</w:t>
      </w:r>
    </w:p>
    <w:p w14:paraId="7993C2A9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Titr"/>
          <w:sz w:val="20"/>
          <w:szCs w:val="28"/>
          <w:rtl/>
          <w:lang w:bidi="fa-IR"/>
        </w:rPr>
        <w:t>چارچوب طراحی «طرح دوره</w:t>
      </w:r>
      <w:r>
        <w:rPr>
          <w:rStyle w:val="10"/>
          <w:rFonts w:ascii="Times New Roman" w:hAnsi="Times New Roman" w:cs="B Titr"/>
          <w:sz w:val="20"/>
          <w:szCs w:val="28"/>
          <w:rtl/>
          <w:lang w:bidi="fa-IR"/>
        </w:rPr>
        <w:footnoteReference w:id="0"/>
      </w:r>
      <w:r>
        <w:rPr>
          <w:rFonts w:hint="cs" w:ascii="Times New Roman" w:hAnsi="Times New Roman" w:cs="B Titr"/>
          <w:sz w:val="20"/>
          <w:szCs w:val="28"/>
          <w:rtl/>
          <w:lang w:bidi="fa-IR"/>
        </w:rPr>
        <w:t>» ویژه دوره</w:t>
      </w:r>
      <w:r>
        <w:rPr>
          <w:rFonts w:hint="cs" w:ascii="Times New Roman" w:hAnsi="Times New Roman" w:cs="B Titr"/>
          <w:sz w:val="20"/>
          <w:szCs w:val="28"/>
          <w:rtl/>
          <w:lang w:bidi="fa-IR"/>
        </w:rPr>
        <w:softHyphen/>
      </w:r>
      <w:r>
        <w:rPr>
          <w:rFonts w:hint="cs" w:ascii="Times New Roman" w:hAnsi="Times New Roman" w:cs="B Titr"/>
          <w:sz w:val="20"/>
          <w:szCs w:val="28"/>
          <w:rtl/>
          <w:lang w:bidi="fa-IR"/>
        </w:rPr>
        <w:t>های کارآموزی/ کارورزی</w:t>
      </w:r>
      <w:r>
        <w:rPr>
          <w:rStyle w:val="10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</w:p>
    <w:p w14:paraId="1474B68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>
        <w:rPr>
          <w:rFonts w:hint="cs" w:ascii="Times New Roman" w:hAnsi="Times New Roman" w:cs="IranNastaliq"/>
          <w:bCs/>
          <w:sz w:val="20"/>
          <w:szCs w:val="32"/>
          <w:rtl/>
          <w:lang w:bidi="fa-IR"/>
        </w:rPr>
        <w:t xml:space="preserve"> </w:t>
      </w:r>
    </w:p>
    <w:p w14:paraId="5C89F8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اطلاعات کلی دوره:</w:t>
      </w:r>
    </w:p>
    <w:p w14:paraId="340B988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عنوان دوره کارآموزی/ کارورزی: </w:t>
      </w:r>
      <w:r>
        <w:rPr>
          <w:rFonts w:hint="cs" w:ascii="Times New Roman" w:hAnsi="Times New Roman" w:cs="B Nazanin"/>
          <w:b/>
          <w:bCs/>
          <w:sz w:val="20"/>
          <w:szCs w:val="28"/>
          <w:rtl/>
          <w:lang w:bidi="fa-IR"/>
        </w:rPr>
        <w:t>کارآموزی اصول و  مهارتهای پرستاری</w:t>
      </w:r>
    </w:p>
    <w:p w14:paraId="3BE85335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نام بیمارستان/ مرکز بالینی: بیمارستان های دانشگاه علوم پزشکی تهران</w:t>
      </w:r>
    </w:p>
    <w:p w14:paraId="5ACCE70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>بخش/ گروه: بخش های جراحی- گروه داخلی جراحی</w:t>
      </w:r>
    </w:p>
    <w:p w14:paraId="01C6E789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مسؤول آموزش: دکتر روددهقان</w:t>
      </w:r>
    </w:p>
    <w:p w14:paraId="46AD21E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hint="default" w:ascii="Times New Roman" w:hAnsi="Times New Roman" w:cs="B Nazanin"/>
          <w:sz w:val="20"/>
          <w:szCs w:val="28"/>
          <w:rtl/>
          <w:lang w:val="en-US"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اعضای هیأت علمی مدرس در دوره: خانم دکتر روددهقان-خانم</w:t>
      </w:r>
      <w:bookmarkStart w:id="0" w:name="_GoBack"/>
      <w:bookmarkEnd w:id="0"/>
      <w:r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دکتر امینایی </w:t>
      </w:r>
      <w:r>
        <w:rPr>
          <w:rFonts w:hint="cs" w:ascii="Times New Roman" w:hAnsi="Times New Roman" w:cs="Times New Roman"/>
          <w:sz w:val="20"/>
          <w:szCs w:val="28"/>
          <w:rtl/>
          <w:lang w:bidi="fa-IR"/>
        </w:rPr>
        <w:t>–</w:t>
      </w:r>
      <w:r>
        <w:rPr>
          <w:rFonts w:hint="cs" w:ascii="Times New Roman" w:hAnsi="Times New Roman" w:cs="B Nazanin"/>
          <w:sz w:val="20"/>
          <w:szCs w:val="28"/>
          <w:rtl/>
          <w:lang w:bidi="fa-IR"/>
        </w:rPr>
        <w:t xml:space="preserve">  خانم </w:t>
      </w:r>
      <w:r>
        <w:rPr>
          <w:rFonts w:hint="cs" w:ascii="Times New Roman" w:hAnsi="Times New Roman" w:cs="B Nazanin"/>
          <w:sz w:val="20"/>
          <w:szCs w:val="28"/>
          <w:rtl/>
          <w:lang w:val="en-US" w:bidi="fa-IR"/>
        </w:rPr>
        <w:t xml:space="preserve"> دکتر جعفری- خانم آبکتی</w:t>
      </w:r>
    </w:p>
    <w:p w14:paraId="7AFA580F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اطلاعات تماس مسؤول آموزش: 66027171- داخلی 349</w:t>
      </w:r>
    </w:p>
    <w:p w14:paraId="0B79D1FC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0"/>
          <w:right w:val="double" w:color="548DD4" w:themeColor="text2" w:themeTint="99" w:sz="4" w:space="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hint="cs" w:ascii="Times New Roman" w:hAnsi="Times New Roman" w:cs="B Nazanin"/>
          <w:sz w:val="20"/>
          <w:szCs w:val="28"/>
          <w:rtl/>
          <w:lang w:bidi="fa-IR"/>
        </w:rPr>
        <w:t>طول دوره: ده روز</w:t>
      </w:r>
    </w:p>
    <w:p w14:paraId="5997BC0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مرور اجمالی/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رود مسؤول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برنامه،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در این دوره دانشجویان برخی از اصول و مهارتهای پرستاری اموخته شده در ترم یک در محیط شبیه سازی شده را در محیط واقعی تکرار و تمرین و برخی را صرفا مشاهده می نمانید.</w:t>
      </w:r>
    </w:p>
    <w:p w14:paraId="42880E9B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پیامدهای یادگیری مورد انتظار</w:t>
      </w:r>
      <w:r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38A3B4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دانشجوی می بایست:</w:t>
      </w:r>
    </w:p>
    <w:p w14:paraId="6E4B3570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اصول اخلاق حرفه ای را در تعامل با همکاران، استاد،  سایر دانشجویان، بیماران و خانواده های انان راعایت نماید</w:t>
      </w:r>
    </w:p>
    <w:p w14:paraId="564E0DB6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اصول پوشش حرفه ای را مدنظر قرار داده و در عمل و رفتار به آن احترام بگذارد.</w:t>
      </w:r>
    </w:p>
    <w:p w14:paraId="0BC09701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اصول اخلاق پرستاری را در عمل و درارتباط با بیمار و خانواده آنان بکار ببندد</w:t>
      </w:r>
    </w:p>
    <w:p w14:paraId="78A5353C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موارد کنترل عفونت را در حین انجام همه پروسیژرها رعایت نماید</w:t>
      </w:r>
    </w:p>
    <w:p w14:paraId="10BE7E54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بعد از اتمام هر پروسیژر، زباله های بیمارستانی را بدرستی تفکیک نماید</w:t>
      </w:r>
    </w:p>
    <w:p w14:paraId="0F186D0E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اصول بهداشت فردی را برای بیمار محدود به تخت اجرا نماید.</w:t>
      </w:r>
    </w:p>
    <w:p w14:paraId="0BED0D5F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تزریقات زیر جلدی، عضلانی را به درستی انجام بدهد.</w:t>
      </w:r>
    </w:p>
    <w:p w14:paraId="31E32FD0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علائم حیاتی بیمار را با دقت و  بدرستی اخذ و ثبت نماید.</w:t>
      </w:r>
    </w:p>
    <w:p w14:paraId="4AD405C8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اصول مراقبت از بیمار را در قبل وبعد از عمل جراحی  بطرز صحیح انجام  دهد.</w:t>
      </w:r>
    </w:p>
    <w:p w14:paraId="02853BFF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لوله های آزمایش خون را بشناسد و هر کدام را در موقع مناسب استفاده نماید</w:t>
      </w:r>
    </w:p>
    <w:p w14:paraId="74F90ADF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یک نمونه خون را بطرز صحیح نمونه گیری نماید</w:t>
      </w:r>
    </w:p>
    <w:p w14:paraId="78820DE9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به درستی قند خون بیمار را با دستگاه گلوکومتر چک  و ثبت کند.</w:t>
      </w:r>
    </w:p>
    <w:p w14:paraId="0B43AAE2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فرایند مصاحبه با بیمار را از ابتدا تا انتها بطور کامل طی نماید.</w:t>
      </w:r>
    </w:p>
    <w:p w14:paraId="1D7D648B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مراقبت از ای وی بیمار را انجام دهد</w:t>
      </w:r>
    </w:p>
    <w:p w14:paraId="799ADE62">
      <w:pPr>
        <w:pStyle w:val="16"/>
        <w:numPr>
          <w:ilvl w:val="0"/>
          <w:numId w:val="1"/>
        </w:numPr>
        <w:bidi/>
        <w:spacing w:after="0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سرم 24 ساعته برای بیمار آماده وتزریق نماید</w:t>
      </w:r>
    </w:p>
    <w:p w14:paraId="5BBBF19A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1EED999"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اهم فعالیت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های یاددهی- یادگیری متناظر با هر یک از پیامدهای یادگیری</w:t>
      </w:r>
      <w:r>
        <w:rPr>
          <w:rStyle w:val="10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فعالیت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 یاددهی- یادگیری متناظر با پیامد یادگیری ....: </w:t>
      </w:r>
    </w:p>
    <w:p w14:paraId="231EAC62">
      <w:pPr>
        <w:bidi/>
        <w:spacing w:after="0"/>
        <w:jc w:val="both"/>
        <w:rPr>
          <w:rFonts w:cs="B Nazanin" w:asciiTheme="majorBidi" w:hAnsiTheme="majorBidi"/>
          <w:color w:val="FF0000"/>
          <w:sz w:val="24"/>
          <w:szCs w:val="24"/>
          <w:rtl/>
          <w:lang w:bidi="fa-IR"/>
        </w:rPr>
      </w:pPr>
    </w:p>
    <w:p w14:paraId="6AC7F1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وظایف و مسؤولیت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های کارآموزان/ کارورزان در دوره بالینی </w:t>
      </w:r>
      <w:r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(سیاست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 و ضوابط دوره):</w:t>
      </w:r>
    </w:p>
    <w:p w14:paraId="13833463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حضور به موقع در بخش</w:t>
      </w:r>
    </w:p>
    <w:p w14:paraId="48821720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رعایت کلیه مسائل اخلاق حرفه ای و پوشش حرفه ای در محیط بالین</w:t>
      </w:r>
    </w:p>
    <w:p w14:paraId="46FF381B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پذیرفتن مسوولیت بیماران واگذار شده</w:t>
      </w:r>
    </w:p>
    <w:p w14:paraId="698FC453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تحویل بیماران به مسوولین بخش حین ترک بخش</w:t>
      </w:r>
    </w:p>
    <w:p w14:paraId="62DBA5A9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انجام  کلیه وظایف محوله در بخش</w:t>
      </w:r>
    </w:p>
    <w:p w14:paraId="4EDBF156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hint="cs" w:ascii="Times New Roman" w:hAnsi="Times New Roman" w:cs="B Nazanin"/>
          <w:b/>
          <w:sz w:val="16"/>
          <w:szCs w:val="24"/>
          <w:rtl/>
          <w:lang w:bidi="fa-IR"/>
        </w:rPr>
        <w:t>آماده بودن برای ایتم کنفرانس و سرم ها</w:t>
      </w:r>
    </w:p>
    <w:p w14:paraId="66304346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tbl>
      <w:tblPr>
        <w:tblStyle w:val="14"/>
        <w:bidiVisual/>
        <w:tblW w:w="0" w:type="auto"/>
        <w:tblInd w:w="31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869"/>
        <w:gridCol w:w="1446"/>
        <w:gridCol w:w="3230"/>
      </w:tblGrid>
      <w:tr w14:paraId="2F73A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DCEB626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69" w:type="dxa"/>
          </w:tcPr>
          <w:p w14:paraId="1E2E9C89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آیتم ارزشیابی</w:t>
            </w:r>
          </w:p>
        </w:tc>
        <w:tc>
          <w:tcPr>
            <w:tcW w:w="1446" w:type="dxa"/>
          </w:tcPr>
          <w:p w14:paraId="7D37E73E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نوع ارزشیابی</w:t>
            </w:r>
          </w:p>
        </w:tc>
        <w:tc>
          <w:tcPr>
            <w:tcW w:w="3230" w:type="dxa"/>
          </w:tcPr>
          <w:p w14:paraId="64AF2D8F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سهم ارزشیابی</w:t>
            </w:r>
          </w:p>
        </w:tc>
      </w:tr>
      <w:tr w14:paraId="2AA19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01E0B793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69" w:type="dxa"/>
          </w:tcPr>
          <w:p w14:paraId="24EF45EA">
            <w:pPr>
              <w:tabs>
                <w:tab w:val="left" w:pos="810"/>
              </w:tabs>
              <w:bidi/>
              <w:spacing w:before="240" w:after="0" w:line="240" w:lineRule="auto"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حضور به موقع و منظم در بخش ، رعایت پوشش حرفه ای و ایین اخلاق حرفه ای، انجام کلیه وظایف محوله شامل وظایف بالینی، کنفرانس ها و تکالیف ارائه شده</w:t>
            </w:r>
          </w:p>
        </w:tc>
        <w:tc>
          <w:tcPr>
            <w:tcW w:w="1446" w:type="dxa"/>
          </w:tcPr>
          <w:p w14:paraId="0A59EEBE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3230" w:type="dxa"/>
          </w:tcPr>
          <w:p w14:paraId="37289324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40 درصد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</w:p>
        </w:tc>
      </w:tr>
      <w:tr w14:paraId="5959B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70013038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69" w:type="dxa"/>
          </w:tcPr>
          <w:p w14:paraId="78A3C302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امتحان پایان ترم آسکی یا عملی در اسکیل لب</w:t>
            </w:r>
          </w:p>
        </w:tc>
        <w:tc>
          <w:tcPr>
            <w:tcW w:w="1446" w:type="dxa"/>
          </w:tcPr>
          <w:p w14:paraId="3D7D2EDE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تراکمی</w:t>
            </w:r>
          </w:p>
        </w:tc>
        <w:tc>
          <w:tcPr>
            <w:tcW w:w="3230" w:type="dxa"/>
          </w:tcPr>
          <w:p w14:paraId="067BE054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55 درصد</w:t>
            </w:r>
          </w:p>
        </w:tc>
      </w:tr>
      <w:tr w14:paraId="4C1B93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9B82AB7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69" w:type="dxa"/>
          </w:tcPr>
          <w:p w14:paraId="494B75D0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 xml:space="preserve">ارائه تکلیف شرح حال </w:t>
            </w:r>
          </w:p>
        </w:tc>
        <w:tc>
          <w:tcPr>
            <w:tcW w:w="1446" w:type="dxa"/>
          </w:tcPr>
          <w:p w14:paraId="6EF38367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تراکمی</w:t>
            </w:r>
          </w:p>
        </w:tc>
        <w:tc>
          <w:tcPr>
            <w:tcW w:w="3230" w:type="dxa"/>
          </w:tcPr>
          <w:p w14:paraId="0F04F444"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rtl/>
                <w:lang w:bidi="fa-IR"/>
              </w:rPr>
              <w:t>5 درصد</w:t>
            </w:r>
          </w:p>
        </w:tc>
      </w:tr>
    </w:tbl>
    <w:p w14:paraId="2D2688E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B2C408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40 درصد نمره توسط استاد بالینی و به آیتم های زیر تعلق می گیرد وعملکرد هر روز شما معادل 5 نمره خواهد بود:</w:t>
      </w:r>
    </w:p>
    <w:p w14:paraId="426E68EC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حضور به موقع در بخش</w:t>
      </w:r>
    </w:p>
    <w:p w14:paraId="1041DFFE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رعایت پوشش حرفه ای پرستاری</w:t>
      </w:r>
    </w:p>
    <w:p w14:paraId="13713887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رعایت اخلاق حرفه ای </w:t>
      </w:r>
    </w:p>
    <w:p w14:paraId="7138E589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حضور فعال در بخش</w:t>
      </w:r>
    </w:p>
    <w:p w14:paraId="58D3CA44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پاسخگویی به سوالات استاد</w:t>
      </w:r>
    </w:p>
    <w:p w14:paraId="6A8E0439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نمره گزارش پرستاری</w:t>
      </w:r>
    </w:p>
    <w:p w14:paraId="43294084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نمره مصاحبه  با بیمار ارائه شده به صورت کتبی</w:t>
      </w:r>
    </w:p>
    <w:p w14:paraId="13FC10C9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حضور فعال و پاسخگویی به سوالات در راندهای بخش</w:t>
      </w:r>
    </w:p>
    <w:p w14:paraId="047ABDCD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انجام  دقیق و درست وظایف محوله  و مسوولیت های مرتبط با بیمار</w:t>
      </w:r>
    </w:p>
    <w:p w14:paraId="78A7E938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فعالیت دانشجو در راستای اهدف تعییین شده در بخش</w:t>
      </w:r>
    </w:p>
    <w:p w14:paraId="15F600BE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مطالعه جزوه و شرکت فعالانه در کنفرانس بالینی</w:t>
      </w:r>
    </w:p>
    <w:p w14:paraId="75A4E57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E801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5E5B27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94376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55 درصد نمره به آزمون آسکی و به آیتم های زیر تعلق می گیرد:</w:t>
      </w:r>
    </w:p>
    <w:p w14:paraId="1BDE14D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4FCA182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تفکیک زباله بیمارستانی</w:t>
      </w:r>
    </w:p>
    <w:p w14:paraId="0ACCC8C7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کنترل عفونت</w:t>
      </w:r>
    </w:p>
    <w:p w14:paraId="6D3F37E2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اصطلاحات اصول و فنون و اصطلاحات رایج بخش</w:t>
      </w:r>
    </w:p>
    <w:p w14:paraId="2D4FBEC8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کنفرانس ها </w:t>
      </w:r>
    </w:p>
    <w:p w14:paraId="6756C4DD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خونگیری</w:t>
      </w:r>
    </w:p>
    <w:p w14:paraId="06CB33B2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چک قند خون با گلوکومتر</w:t>
      </w:r>
    </w:p>
    <w:p w14:paraId="3C8AEC3C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آماده کردن سرم 24 ساعته</w:t>
      </w:r>
    </w:p>
    <w:p w14:paraId="389598F5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هواگیری ست سرم و میکروست</w:t>
      </w:r>
    </w:p>
    <w:p w14:paraId="0A792C8E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وصل کردن سرم بیمار و جدا کردن آن</w:t>
      </w:r>
    </w:p>
    <w:p w14:paraId="5E19BCB4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علائم حیاتی</w:t>
      </w:r>
    </w:p>
    <w:p w14:paraId="1C692D18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تزریق عضلانی و زیرجلدی</w:t>
      </w:r>
    </w:p>
    <w:p w14:paraId="09F3B42F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محاسبه و تزریق انسولین</w:t>
      </w:r>
    </w:p>
    <w:p w14:paraId="655426F8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مصاحبه با بیمار</w:t>
      </w:r>
    </w:p>
    <w:p w14:paraId="6867E543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رعایت اصول حرفه ای </w:t>
      </w:r>
    </w:p>
    <w:p w14:paraId="3785A59A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خارج کردن سوند فولی</w:t>
      </w:r>
    </w:p>
    <w:p w14:paraId="242A3389">
      <w:pPr>
        <w:pStyle w:val="16"/>
        <w:numPr>
          <w:ilvl w:val="0"/>
          <w:numId w:val="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مراقبت های قبل وبعد از عمل جراحی</w:t>
      </w:r>
    </w:p>
    <w:p w14:paraId="2C08189F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59C0EC4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5 درصد نمره ارائه تکلیف </w:t>
      </w:r>
    </w:p>
    <w:p w14:paraId="24FEA81E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تحویل یک شرح حال کامل از بیمار در روز آزمون به خانم دکتر روددهقان</w:t>
      </w:r>
    </w:p>
    <w:p w14:paraId="2493544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2419F2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شرط شرکت در آزمون</w:t>
      </w:r>
    </w:p>
    <w:p w14:paraId="758729C8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دانشجوی محترم شرط شرکت شما در آزمون آسکی ارائه لاگ بوک تکمیل شده در بخش تعهد حرفه ای توسط یکی ازا اساتید محترم خانم دکتر تاجداری، خانم دمتر امینایی و یا سرکار خانم مولایی می باشد. </w:t>
      </w:r>
    </w:p>
    <w:p w14:paraId="0FEE5E8F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29F76FB">
      <w:pPr>
        <w:bidi/>
        <w:spacing w:after="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منابع یادگیری: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شامل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کتب مرجع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تخصص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نشان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سا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مرتبط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باشد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.</w:t>
      </w:r>
    </w:p>
    <w:p w14:paraId="1AA45F4A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الف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کتب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14:paraId="4E2C097F">
      <w:pPr>
        <w:numPr>
          <w:ilvl w:val="0"/>
          <w:numId w:val="3"/>
        </w:numPr>
        <w:rPr>
          <w:rFonts w:cs="B Nazanin"/>
        </w:rPr>
      </w:pPr>
      <w:r>
        <w:rPr>
          <w:rFonts w:cs="B Nazanin"/>
        </w:rPr>
        <w:t>Kozier, B. et al.Fundamentals of nursing. edition. Pearson Prentice Hall.</w:t>
      </w:r>
    </w:p>
    <w:p w14:paraId="0A752EEC">
      <w:pPr>
        <w:tabs>
          <w:tab w:val="left" w:pos="3030"/>
        </w:tabs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C95C8C8">
      <w:pPr>
        <w:tabs>
          <w:tab w:val="left" w:pos="3030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sz w:val="24"/>
          <w:szCs w:val="24"/>
          <w:rtl/>
          <w:lang w:bidi="fa-IR"/>
        </w:rPr>
        <w:t>1. روزبهان بابک، دهقان زاده شادی (1394)، اصول و فنون پرستاری. تهران: نشر جامعه نگر</w:t>
      </w:r>
    </w:p>
    <w:p w14:paraId="29449193">
      <w:pPr>
        <w:tabs>
          <w:tab w:val="left" w:pos="3030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hint="cs" w:ascii="Times New Roman" w:hAnsi="Times New Roman" w:cs="B Nazanin"/>
          <w:sz w:val="24"/>
          <w:szCs w:val="24"/>
          <w:rtl/>
          <w:lang w:bidi="fa-IR"/>
        </w:rPr>
        <w:t>2.</w:t>
      </w:r>
      <w:r>
        <w:rPr>
          <w:rFonts w:cs="B Nazanin"/>
        </w:rPr>
        <w:t xml:space="preserve"> </w:t>
      </w:r>
      <w:r>
        <w:rPr>
          <w:rFonts w:cs="B Nazanin"/>
          <w:rtl/>
        </w:rPr>
        <w:t>موسوي، مليحه السادات و عاليخاني، مريم. روشهاي پرستاري باليني. تهران: انتشارات شهراب</w:t>
      </w:r>
    </w:p>
    <w:p w14:paraId="2467E304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مقالات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مقالات به روز شده در حوزه مهارتهای پرستاری در 5 سال اخیر</w:t>
      </w:r>
    </w:p>
    <w:p w14:paraId="26D9E86B"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ج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برا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مطالعه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شتر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 w14:paraId="10B6156F">
      <w:pPr>
        <w:numPr>
          <w:ilvl w:val="0"/>
          <w:numId w:val="4"/>
        </w:numPr>
        <w:rPr>
          <w:rFonts w:cs="B Nazanin"/>
        </w:rPr>
      </w:pPr>
      <w:r>
        <w:rPr>
          <w:rFonts w:cs="B Nazanin"/>
        </w:rPr>
        <w:t>Potter, Patricia A. Perry, Ann G.Basic nursing. Philadelphia: W.B. Saunders Co.</w:t>
      </w:r>
    </w:p>
    <w:p w14:paraId="3460FE85">
      <w:pPr>
        <w:numPr>
          <w:ilvl w:val="0"/>
          <w:numId w:val="4"/>
        </w:numPr>
        <w:rPr>
          <w:rFonts w:cs="B Nazanin"/>
        </w:rPr>
      </w:pPr>
      <w:r>
        <w:rPr>
          <w:rFonts w:cs="B Nazanin"/>
        </w:rPr>
        <w:t>Taylor Catherine ,Potter  Patricia A.Pery Am G Fundamont  als of nursing,Second,Elsev</w:t>
      </w:r>
    </w:p>
    <w:p w14:paraId="0810FAD4">
      <w:pPr>
        <w:numPr>
          <w:ilvl w:val="0"/>
          <w:numId w:val="4"/>
        </w:numPr>
        <w:rPr>
          <w:rFonts w:cs="B Nazanin"/>
        </w:rPr>
      </w:pPr>
      <w:r>
        <w:rPr>
          <w:rFonts w:cs="B Nazanin"/>
        </w:rPr>
        <w:t>Harkreader, Helen.Fundamentals of nursing. Philadelphia: W.B. Saunders Co. </w:t>
      </w:r>
    </w:p>
    <w:p w14:paraId="0E734793">
      <w:pPr>
        <w:numPr>
          <w:ilvl w:val="0"/>
          <w:numId w:val="4"/>
        </w:numPr>
        <w:rPr>
          <w:rFonts w:cs="B Nazanin"/>
        </w:rPr>
      </w:pPr>
      <w:r>
        <w:rPr>
          <w:rFonts w:cs="B Nazanin"/>
        </w:rPr>
        <w:t>Delavne, Sue C. Ladner, Patricia K. Fundamentals of nursing. Delmer Publishers.</w:t>
      </w:r>
    </w:p>
    <w:p w14:paraId="778D7A7C">
      <w:pPr>
        <w:numPr>
          <w:ilvl w:val="0"/>
          <w:numId w:val="4"/>
        </w:numPr>
        <w:rPr>
          <w:rFonts w:cs="B Nazanin"/>
        </w:rPr>
      </w:pPr>
      <w:r>
        <w:rPr>
          <w:rFonts w:cs="B Nazanin"/>
        </w:rPr>
        <w:t>Craven, Ryth F. Hirnle, Constance J. Fundamentals of nursing. 3rd edition. Philadelphia: Lippincott.</w:t>
      </w:r>
    </w:p>
    <w:p w14:paraId="09A0EE12">
      <w:pPr>
        <w:tabs>
          <w:tab w:val="left" w:pos="3030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sz w:val="24"/>
          <w:szCs w:val="24"/>
          <w:rtl/>
          <w:lang w:bidi="fa-IR"/>
        </w:rPr>
        <w:t>1. نوبهار منیر (1393)، اصول و فنون پرستاری. تهران: انتشارات حکیم هیدجی</w:t>
      </w:r>
    </w:p>
    <w:p w14:paraId="7DD9E84D">
      <w:pPr>
        <w:tabs>
          <w:tab w:val="left" w:pos="3030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sz w:val="24"/>
          <w:szCs w:val="24"/>
          <w:rtl/>
          <w:lang w:bidi="fa-IR"/>
        </w:rPr>
        <w:t>2. تایلور کارول (1386)، اصول پرستاری تایلور، ترجمه افسانه افتخاری منش و همکاران، تهران: انتشارات حکیم هیدجی.</w:t>
      </w:r>
    </w:p>
    <w:p w14:paraId="2BB1C1EB">
      <w:pPr>
        <w:tabs>
          <w:tab w:val="left" w:pos="3030"/>
        </w:tabs>
        <w:bidi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hint="cs" w:ascii="Times New Roman" w:hAnsi="Times New Roman" w:cs="B Nazanin"/>
          <w:sz w:val="24"/>
          <w:szCs w:val="24"/>
          <w:rtl/>
          <w:lang w:bidi="fa-IR"/>
        </w:rPr>
        <w:t>3. پوتر و پری (1392)، اصول و فنون پرستاری. ترجمه طاهره نجفی و همکاران. تهران: انتشارات نشر سالمی.</w:t>
      </w:r>
    </w:p>
    <w:p w14:paraId="2386C8AD">
      <w:pPr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br w:type="page"/>
      </w:r>
    </w:p>
    <w:p w14:paraId="1D2D0AF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برنامه زمان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بندی هفتگی : </w:t>
      </w:r>
    </w:p>
    <w:p w14:paraId="640B8B5C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  <w:r>
        <w:rPr>
          <w:rFonts w:hint="cs" w:ascii="Times New Roman" w:hAnsi="Times New Roman" w:cs="B Nazanin"/>
          <w:sz w:val="20"/>
          <w:szCs w:val="24"/>
          <w:rtl/>
        </w:rPr>
        <w:t>خواهشمند است جدول زیر به دقت تکمیل شود. برخی خانه</w:t>
      </w:r>
      <w:r>
        <w:rPr>
          <w:rFonts w:hint="cs" w:ascii="Times New Roman" w:hAnsi="Times New Roman" w:cs="B Nazanin"/>
          <w:sz w:val="20"/>
          <w:szCs w:val="24"/>
          <w:rtl/>
        </w:rPr>
        <w:softHyphen/>
      </w:r>
      <w:r>
        <w:rPr>
          <w:rFonts w:hint="cs" w:ascii="Times New Roman" w:hAnsi="Times New Roman" w:cs="B Nazanin"/>
          <w:sz w:val="20"/>
          <w:szCs w:val="24"/>
          <w:rtl/>
        </w:rPr>
        <w:t>های جدول به صورت فرضی و 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hint="cs" w:ascii="Times New Roman" w:hAnsi="Times New Roman" w:cs="B Nazanin"/>
          <w:sz w:val="20"/>
          <w:szCs w:val="24"/>
          <w:rtl/>
        </w:rPr>
        <w:t xml:space="preserve">اند. </w:t>
      </w:r>
    </w:p>
    <w:p w14:paraId="09A737E4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</w:p>
    <w:tbl>
      <w:tblPr>
        <w:tblStyle w:val="14"/>
        <w:tblW w:w="9494" w:type="dxa"/>
        <w:tblInd w:w="2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725"/>
        <w:gridCol w:w="4247"/>
        <w:gridCol w:w="1040"/>
        <w:gridCol w:w="595"/>
      </w:tblGrid>
      <w:tr w14:paraId="77CF8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0" w:type="dxa"/>
          </w:tcPr>
          <w:p w14:paraId="0893AA1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داروهای</w:t>
            </w:r>
          </w:p>
        </w:tc>
        <w:tc>
          <w:tcPr>
            <w:tcW w:w="1726" w:type="dxa"/>
          </w:tcPr>
          <w:p w14:paraId="23EFD12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کنفرانس</w:t>
            </w:r>
          </w:p>
        </w:tc>
        <w:tc>
          <w:tcPr>
            <w:tcW w:w="4258" w:type="dxa"/>
          </w:tcPr>
          <w:p w14:paraId="4238690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فعالیت هر روز</w:t>
            </w:r>
          </w:p>
        </w:tc>
        <w:tc>
          <w:tcPr>
            <w:tcW w:w="1041" w:type="dxa"/>
          </w:tcPr>
          <w:p w14:paraId="092184BD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روزو تاریخ</w:t>
            </w:r>
          </w:p>
        </w:tc>
        <w:tc>
          <w:tcPr>
            <w:tcW w:w="579" w:type="dxa"/>
          </w:tcPr>
          <w:p w14:paraId="65EE08AC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14:paraId="26791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6FD30824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-------</w:t>
            </w:r>
          </w:p>
        </w:tc>
        <w:tc>
          <w:tcPr>
            <w:tcW w:w="1726" w:type="dxa"/>
          </w:tcPr>
          <w:p w14:paraId="0DEC3DB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------- </w:t>
            </w:r>
          </w:p>
        </w:tc>
        <w:tc>
          <w:tcPr>
            <w:tcW w:w="4258" w:type="dxa"/>
          </w:tcPr>
          <w:p w14:paraId="3B07AFCE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معرفی طرح درس/ معرفی برنامه های کارآموزی/ توضیح لاگ بوگ/</w:t>
            </w:r>
          </w:p>
          <w:p w14:paraId="30F03905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مروری بر تزریقات/  علائم حیاتی/ چک قند خون با دستگاه گلوکومتر/ خونگیری/ محاسبه سرم/ و تزریق انسولین</w:t>
            </w:r>
          </w:p>
          <w:p w14:paraId="0AC83DBA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نحوه مصاحبه با بیمار</w:t>
            </w:r>
          </w:p>
          <w:p w14:paraId="4C5ADB7D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1" w:type="dxa"/>
          </w:tcPr>
          <w:p w14:paraId="5D0AEC74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اول</w:t>
            </w:r>
          </w:p>
          <w:p w14:paraId="780B1C91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اسکیل لب</w:t>
            </w:r>
          </w:p>
          <w:p w14:paraId="54A3370E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9" w:type="dxa"/>
          </w:tcPr>
          <w:p w14:paraId="1483FC77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1</w:t>
            </w:r>
          </w:p>
        </w:tc>
      </w:tr>
      <w:tr w14:paraId="56E882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0E4193BF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04CDD09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سرم نرمال سالین- سرم دکستروز سالین</w:t>
            </w:r>
          </w:p>
          <w:p w14:paraId="66C71DC5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26" w:type="dxa"/>
          </w:tcPr>
          <w:p w14:paraId="7FCDF943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BE0725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منشور حقوق بیمار</w:t>
            </w:r>
          </w:p>
          <w:p w14:paraId="0C8FE002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آیین نامه رفتار حرفه ای پرستار</w:t>
            </w:r>
          </w:p>
          <w:p w14:paraId="0691632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آیین اخلاق پرستاری در ایران </w:t>
            </w:r>
          </w:p>
          <w:p w14:paraId="1294978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پوشش حرفه ای</w:t>
            </w:r>
          </w:p>
          <w:p w14:paraId="69859B7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58" w:type="dxa"/>
          </w:tcPr>
          <w:p w14:paraId="116678D6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آشنایی با بخش </w:t>
            </w:r>
          </w:p>
          <w:p w14:paraId="6AF06246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کار با دانشجویان در خصوص مصاحبه عملی (یک نمونه توسط استاد انجام شود)</w:t>
            </w:r>
          </w:p>
          <w:p w14:paraId="7804BA9E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فعالیت های روتین بخش در حیطه توانمندی دانشجویان کارشناسی ترم یک (هر دانشجو دو بیمار)</w:t>
            </w:r>
          </w:p>
          <w:p w14:paraId="1DF3558C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فرصت انجام  مصاحبه با بیمار</w:t>
            </w:r>
          </w:p>
        </w:tc>
        <w:tc>
          <w:tcPr>
            <w:tcW w:w="1041" w:type="dxa"/>
          </w:tcPr>
          <w:p w14:paraId="5810EA89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دوم</w:t>
            </w:r>
          </w:p>
          <w:p w14:paraId="1B259123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579" w:type="dxa"/>
          </w:tcPr>
          <w:p w14:paraId="0B3DA4D0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2</w:t>
            </w:r>
          </w:p>
        </w:tc>
      </w:tr>
      <w:tr w14:paraId="6F21C6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30EDBD26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سرم  نیم نرمال- سرم رینگر و رینگر لاکتات</w:t>
            </w:r>
          </w:p>
        </w:tc>
        <w:tc>
          <w:tcPr>
            <w:tcW w:w="1726" w:type="dxa"/>
          </w:tcPr>
          <w:p w14:paraId="2B7E1EC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06F156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مراقبت های قبل و بعد از عمل جراحی</w:t>
            </w:r>
          </w:p>
        </w:tc>
        <w:tc>
          <w:tcPr>
            <w:tcW w:w="4258" w:type="dxa"/>
          </w:tcPr>
          <w:p w14:paraId="27939A6A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آشنایی یا پرونده بیمار به صورت عملی  (توسط استاد انجام شود)</w:t>
            </w:r>
          </w:p>
          <w:p w14:paraId="68950A5C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فعالیت های روتین بخش در حیطه توانمندی دانشجویان کارشناسی ترم یک (هر دانشجو دو بیمار)</w:t>
            </w:r>
          </w:p>
          <w:p w14:paraId="3205782B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فرصت انجام مصاحبه با بیمار</w:t>
            </w:r>
          </w:p>
          <w:p w14:paraId="16DFE9C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راند بخش</w:t>
            </w:r>
          </w:p>
          <w:p w14:paraId="67FA0F4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41" w:type="dxa"/>
          </w:tcPr>
          <w:p w14:paraId="0176BBE0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سوم</w:t>
            </w:r>
          </w:p>
          <w:p w14:paraId="7F282C64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579" w:type="dxa"/>
          </w:tcPr>
          <w:p w14:paraId="433BFB3A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3</w:t>
            </w:r>
          </w:p>
        </w:tc>
      </w:tr>
      <w:tr w14:paraId="341995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7DC8DB96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سرم مانیتول</w:t>
            </w:r>
          </w:p>
        </w:tc>
        <w:tc>
          <w:tcPr>
            <w:tcW w:w="1726" w:type="dxa"/>
          </w:tcPr>
          <w:p w14:paraId="1D9D079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مراقبت ازکلستومی</w:t>
            </w:r>
          </w:p>
        </w:tc>
        <w:tc>
          <w:tcPr>
            <w:tcW w:w="4258" w:type="dxa"/>
          </w:tcPr>
          <w:p w14:paraId="51B9A491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آشنایی با نحوه محاسبه سرم 24 ساعته بصورت عملی (توسط استاد انجام شود)</w:t>
            </w:r>
          </w:p>
          <w:p w14:paraId="7CC33B20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E4CCCF3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فعالیت های روتین بخش در حیطه توانمندی دانشجویان کارشناسی ترم یک (هر دانشجو دو بیمار)</w:t>
            </w:r>
          </w:p>
          <w:p w14:paraId="07FE2A60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راند بخش</w:t>
            </w:r>
          </w:p>
          <w:p w14:paraId="7F4A2CC8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41" w:type="dxa"/>
          </w:tcPr>
          <w:p w14:paraId="5AF0B638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چهارم</w:t>
            </w:r>
          </w:p>
          <w:p w14:paraId="5BA4E4B5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579" w:type="dxa"/>
          </w:tcPr>
          <w:p w14:paraId="5FE6CB7E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4</w:t>
            </w:r>
          </w:p>
        </w:tc>
      </w:tr>
      <w:tr w14:paraId="6BB36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54899C47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سرم دکستروز 5 درصد و ده درصد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26" w:type="dxa"/>
          </w:tcPr>
          <w:p w14:paraId="3E3D39E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DE2C17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هرنی و انداع آن</w:t>
            </w:r>
          </w:p>
        </w:tc>
        <w:tc>
          <w:tcPr>
            <w:tcW w:w="4258" w:type="dxa"/>
          </w:tcPr>
          <w:p w14:paraId="48E51058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آشنایی با انواع لوله ها و ظروف نمونه گیری  (توسط استاد انجام شود)</w:t>
            </w:r>
          </w:p>
          <w:p w14:paraId="3BAB1990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ارائه فرم مصاحبه با یک بیمار در ابتدای شیفت و دریافت بازخورد از استاد تا پایان روز کاری </w:t>
            </w:r>
          </w:p>
          <w:p w14:paraId="27F27B01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فعالیت های روتین بخش در حیطه توانمندی دانشجویان کارشناسی ترم یک (هر دانشجو دو بیمار)</w:t>
            </w:r>
          </w:p>
          <w:p w14:paraId="2D866D0C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راند بخش</w:t>
            </w:r>
          </w:p>
          <w:p w14:paraId="33592EAE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41" w:type="dxa"/>
          </w:tcPr>
          <w:p w14:paraId="04A3E47E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پنجم</w:t>
            </w:r>
          </w:p>
          <w:p w14:paraId="7F609A94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579" w:type="dxa"/>
          </w:tcPr>
          <w:p w14:paraId="38172A0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5</w:t>
            </w:r>
          </w:p>
        </w:tc>
      </w:tr>
      <w:tr w14:paraId="15CF76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5D7D0BD0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سرم یک سوم  و دوسوم</w:t>
            </w:r>
          </w:p>
        </w:tc>
        <w:tc>
          <w:tcPr>
            <w:tcW w:w="1726" w:type="dxa"/>
          </w:tcPr>
          <w:p w14:paraId="213B008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F8F3BD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مروری بر آزمایشات مهم</w:t>
            </w:r>
          </w:p>
          <w:p w14:paraId="64F68A6E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CBC, FBS,LDL,HDL, bun,cr, Na, K,</w:t>
            </w:r>
          </w:p>
        </w:tc>
        <w:tc>
          <w:tcPr>
            <w:tcW w:w="4258" w:type="dxa"/>
          </w:tcPr>
          <w:p w14:paraId="222515F1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آشنایی با نحوه نوشتن گزارش پرستاری به صورت عملی (توسط استاد انجام شود)</w:t>
            </w:r>
          </w:p>
          <w:p w14:paraId="531A8BC1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فعالیت های روتین بخش در حیطه توانمندی دانشجویان کارشناسی ترم یک (هر دانشجو دو بیمار)</w:t>
            </w:r>
          </w:p>
          <w:p w14:paraId="08E002B5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ارائه یک گزارش پرستاری از بیمار تا ساعت 11 و دریافت بازخورد از استاد</w:t>
            </w:r>
          </w:p>
          <w:p w14:paraId="14D480F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فرصت مصاحبه با بیمار</w:t>
            </w:r>
          </w:p>
          <w:p w14:paraId="37637751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راند بخش</w:t>
            </w:r>
          </w:p>
          <w:p w14:paraId="44150A39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41" w:type="dxa"/>
          </w:tcPr>
          <w:p w14:paraId="390183C2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ششم</w:t>
            </w:r>
          </w:p>
          <w:p w14:paraId="7636069E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579" w:type="dxa"/>
          </w:tcPr>
          <w:p w14:paraId="11A8DA68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6</w:t>
            </w:r>
          </w:p>
        </w:tc>
      </w:tr>
      <w:tr w14:paraId="57803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530BEC68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پکسل/ اف اف پی/</w:t>
            </w:r>
          </w:p>
        </w:tc>
        <w:tc>
          <w:tcPr>
            <w:tcW w:w="1726" w:type="dxa"/>
          </w:tcPr>
          <w:p w14:paraId="0B793C42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50967B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کلستومی و مراقبت های کلستومی</w:t>
            </w:r>
          </w:p>
        </w:tc>
        <w:tc>
          <w:tcPr>
            <w:tcW w:w="4258" w:type="dxa"/>
          </w:tcPr>
          <w:p w14:paraId="00D37797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ارائه مراقبت های قبل و بعد از  عمل جراحی بطور عملی</w:t>
            </w: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(توسط استاد انجام شود)</w:t>
            </w:r>
          </w:p>
          <w:p w14:paraId="1D131107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فعالیت های روتین بخش در حیطه توانمندی دانشجویان کارشناسی ترم یک (هر دانشجو دو بیمار)</w:t>
            </w:r>
          </w:p>
          <w:p w14:paraId="451CE46F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فرصت مصاحبه با بیمار</w:t>
            </w:r>
          </w:p>
          <w:p w14:paraId="3484605A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راند بخش</w:t>
            </w:r>
          </w:p>
          <w:p w14:paraId="57B5FCEF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41" w:type="dxa"/>
          </w:tcPr>
          <w:p w14:paraId="34FAD831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هفتم</w:t>
            </w:r>
          </w:p>
          <w:p w14:paraId="7BB53144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579" w:type="dxa"/>
          </w:tcPr>
          <w:p w14:paraId="712FF2BD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7</w:t>
            </w:r>
          </w:p>
        </w:tc>
      </w:tr>
      <w:tr w14:paraId="62208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6C194E23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پلاکت/کرایو</w:t>
            </w:r>
          </w:p>
        </w:tc>
        <w:tc>
          <w:tcPr>
            <w:tcW w:w="1726" w:type="dxa"/>
          </w:tcPr>
          <w:p w14:paraId="21D77693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مروری بر تستهای تشخیصی رایج و مراقبتهای قبل و بعد آن: گرافی قفسه سینه/ آندوسکوپی/  برونکوسکوپی/ اکو/ ام آر آی/ سی تی اسکن</w:t>
            </w:r>
          </w:p>
        </w:tc>
        <w:tc>
          <w:tcPr>
            <w:tcW w:w="4258" w:type="dxa"/>
          </w:tcPr>
          <w:p w14:paraId="1EDA1DB1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بررسی ازمایشات ایتم 6  وتست های تشخیصی ایتم 8  در پرونده بیماران بطور عملی (توسط استاد انجام شود) </w:t>
            </w:r>
          </w:p>
          <w:p w14:paraId="4FF80BCF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 فعالیت های روتین بخش در حیطه توانمندی دانشجویان کارشناسی ترم یک (هر دانشجو دو بیمار)</w:t>
            </w:r>
          </w:p>
          <w:p w14:paraId="3D9F2328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 xml:space="preserve">ارائه فرم مصاحبه با یک بیمار در ابتدای شیفت و دریافت بازخورد از استاد تا پایان روز کاری </w:t>
            </w:r>
          </w:p>
          <w:p w14:paraId="20C0F84A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راند بخش</w:t>
            </w:r>
          </w:p>
          <w:p w14:paraId="69813C31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41" w:type="dxa"/>
          </w:tcPr>
          <w:p w14:paraId="110861BA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هشتم</w:t>
            </w:r>
          </w:p>
          <w:p w14:paraId="1DEF0A74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579" w:type="dxa"/>
          </w:tcPr>
          <w:p w14:paraId="7670D82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8</w:t>
            </w:r>
          </w:p>
        </w:tc>
      </w:tr>
      <w:tr w14:paraId="323DF3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6922CCE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425E27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---------</w:t>
            </w:r>
          </w:p>
        </w:tc>
        <w:tc>
          <w:tcPr>
            <w:tcW w:w="1726" w:type="dxa"/>
          </w:tcPr>
          <w:p w14:paraId="0C6E39B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BA7E6D5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فرآیند نویسی پرستاری</w:t>
            </w:r>
          </w:p>
        </w:tc>
        <w:tc>
          <w:tcPr>
            <w:tcW w:w="4258" w:type="dxa"/>
          </w:tcPr>
          <w:p w14:paraId="10A582FA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مروری بر ایتم های امتحان آسکی روز آخر توسط استاد و رفع اشکال از دانشجویان (توسط استاد انجام شود)</w:t>
            </w:r>
          </w:p>
          <w:p w14:paraId="1B30DE68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فعالیت های روتین بخش در حیطه توانمندی دانشجویان کارشناسی ترم یک (هر دانشجو دو بیمار)</w:t>
            </w:r>
          </w:p>
          <w:p w14:paraId="5E686048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راند بخش</w:t>
            </w:r>
          </w:p>
          <w:p w14:paraId="4B4A02EB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1" w:type="dxa"/>
          </w:tcPr>
          <w:p w14:paraId="439CCA6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نهم</w:t>
            </w:r>
          </w:p>
          <w:p w14:paraId="715EDD0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بیمارستان</w:t>
            </w:r>
          </w:p>
        </w:tc>
        <w:tc>
          <w:tcPr>
            <w:tcW w:w="579" w:type="dxa"/>
          </w:tcPr>
          <w:p w14:paraId="5F52C98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06096A41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9</w:t>
            </w:r>
          </w:p>
        </w:tc>
      </w:tr>
      <w:tr w14:paraId="494924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0DC3299C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-------</w:t>
            </w:r>
          </w:p>
        </w:tc>
        <w:tc>
          <w:tcPr>
            <w:tcW w:w="1726" w:type="dxa"/>
          </w:tcPr>
          <w:p w14:paraId="131FF1BC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----------</w:t>
            </w:r>
          </w:p>
        </w:tc>
        <w:tc>
          <w:tcPr>
            <w:tcW w:w="4258" w:type="dxa"/>
          </w:tcPr>
          <w:p w14:paraId="5B5458EB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امتحان آسکی</w:t>
            </w:r>
          </w:p>
        </w:tc>
        <w:tc>
          <w:tcPr>
            <w:tcW w:w="1041" w:type="dxa"/>
          </w:tcPr>
          <w:p w14:paraId="2AC13942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جلسه دهم</w:t>
            </w:r>
          </w:p>
          <w:p w14:paraId="4DE40730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اسکیل لب</w:t>
            </w:r>
          </w:p>
        </w:tc>
        <w:tc>
          <w:tcPr>
            <w:tcW w:w="579" w:type="dxa"/>
          </w:tcPr>
          <w:p w14:paraId="3FF491C8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hint="cs" w:cs="B Nazanin"/>
                <w:sz w:val="20"/>
                <w:szCs w:val="20"/>
                <w:rtl/>
                <w:lang w:bidi="fa-IR"/>
              </w:rPr>
              <w:t>10</w:t>
            </w:r>
          </w:p>
          <w:p w14:paraId="24897B3A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35C37AD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Nazanin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552842295"/>
      <w:docPartObj>
        <w:docPartGallery w:val="AutoText"/>
      </w:docPartObj>
    </w:sdtPr>
    <w:sdtEndPr>
      <w:rPr>
        <w:rtl/>
      </w:rPr>
    </w:sdtEndPr>
    <w:sdtContent>
      <w:p w14:paraId="2CDA72FC">
        <w:pPr>
          <w:pStyle w:val="9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 w14:paraId="5379FEFE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76" w:lineRule="auto"/>
      </w:pPr>
      <w:r>
        <w:separator/>
      </w:r>
    </w:p>
  </w:footnote>
  <w:footnote w:type="continuationSeparator" w:id="9">
    <w:p>
      <w:pPr>
        <w:spacing w:before="0" w:after="0" w:line="276" w:lineRule="auto"/>
      </w:pPr>
      <w:r>
        <w:continuationSeparator/>
      </w:r>
    </w:p>
  </w:footnote>
  <w:footnote w:id="0">
    <w:p w14:paraId="168AA1D4">
      <w:pPr>
        <w:pStyle w:val="11"/>
        <w:rPr>
          <w:rtl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 Plan</w:t>
      </w:r>
    </w:p>
    <w:p w14:paraId="5F6EF231">
      <w:pPr>
        <w:pStyle w:val="11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>
        <w:rPr>
          <w:rFonts w:hint="cs" w:ascii="Times New Roman" w:hAnsi="Times New Roman" w:cs="B Nazanin"/>
          <w:sz w:val="14"/>
          <w:rtl/>
          <w:lang w:bidi="fa-IR"/>
        </w:rPr>
        <w:t>ضروری است</w:t>
      </w:r>
      <w:r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 w:ascii="Times New Roman" w:hAnsi="Times New Roman" w:cs="B Nazanin"/>
          <w:sz w:val="14"/>
          <w:rtl/>
          <w:lang w:bidi="fa-IR"/>
        </w:rPr>
        <w:t>در تدوین طرح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کارآموزی و کارورزی هریک از بخش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بالینی ویژه دوره پزشکی عمومی، برنامه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آموزشی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کارآموزی و کارورزی مصوب کمیته برنامه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ریزی دوره پزشکی عمومی مد نظر قرار گرفته و در تدوین توان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پایان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مذکور، محورهای توان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مندی مندرج در سند توان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دانش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 xml:space="preserve">آموختگان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r>
        <w:fldChar w:fldCharType="begin"/>
      </w:r>
      <w:r>
        <w:instrText xml:space="preserve"> HYPERLINK "http://medicine.tums.ac.ir/edo" </w:instrText>
      </w:r>
      <w:r>
        <w:fldChar w:fldCharType="separate"/>
      </w:r>
      <w:r>
        <w:rPr>
          <w:rStyle w:val="13"/>
          <w:rFonts w:ascii="Times New Roman" w:hAnsi="Times New Roman" w:cs="Times New Roman"/>
          <w:sz w:val="18"/>
          <w:szCs w:val="18"/>
        </w:rPr>
        <w:t>http://medicine.tums.ac.ir/edo#</w:t>
      </w:r>
      <w:r>
        <w:rPr>
          <w:rStyle w:val="13"/>
          <w:rFonts w:ascii="Times New Roman" w:hAnsi="Times New Roman" w:cs="Times New Roman"/>
          <w:sz w:val="18"/>
          <w:szCs w:val="18"/>
        </w:rPr>
        <w:fldChar w:fldCharType="end"/>
      </w:r>
      <w:r>
        <w:rPr>
          <w:rFonts w:hint="cs" w:ascii="Times New Roman" w:hAnsi="Times New Roman" w:cs="B Nazanin"/>
          <w:sz w:val="12"/>
          <w:szCs w:val="18"/>
          <w:rtl/>
          <w:lang w:bidi="fa-IR"/>
        </w:rPr>
        <w:t xml:space="preserve">، </w:t>
      </w:r>
      <w:r>
        <w:rPr>
          <w:rFonts w:hint="cs" w:ascii="Times New Roman" w:hAnsi="Times New Roman" w:cs="B Nazanin"/>
          <w:sz w:val="14"/>
          <w:rtl/>
          <w:lang w:bidi="fa-IR"/>
        </w:rPr>
        <w:t>قابل دسترس می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 xml:space="preserve">باشند. </w:t>
      </w:r>
    </w:p>
  </w:footnote>
  <w:footnote w:id="1">
    <w:p w14:paraId="3E4E3A23">
      <w:pPr>
        <w:pStyle w:val="11"/>
        <w:rPr>
          <w:rtl/>
          <w:lang w:bidi="fa-IR"/>
        </w:rPr>
      </w:pPr>
    </w:p>
  </w:footnote>
  <w:footnote w:id="2">
    <w:p w14:paraId="5A191F9D">
      <w:pPr>
        <w:pStyle w:val="11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Expected Learning Outcomes</w:t>
      </w:r>
    </w:p>
  </w:footnote>
  <w:footnote w:id="3">
    <w:p w14:paraId="42202BDA">
      <w:pPr>
        <w:pStyle w:val="11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F740D"/>
    <w:multiLevelType w:val="multilevel"/>
    <w:tmpl w:val="004F740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D332C7D"/>
    <w:multiLevelType w:val="multilevel"/>
    <w:tmpl w:val="5D332C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5042671"/>
    <w:multiLevelType w:val="multilevel"/>
    <w:tmpl w:val="6504267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E2042"/>
    <w:multiLevelType w:val="multilevel"/>
    <w:tmpl w:val="685E204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documentProtection w:enforcement="0"/>
  <w:defaultTabStop w:val="720"/>
  <w:characterSpacingControl w:val="doNotCompress"/>
  <w:footnotePr>
    <w:numRestart w:val="eachPage"/>
    <w:footnote w:id="8"/>
    <w:footnote w:id="9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14D04"/>
    <w:rsid w:val="00022CD1"/>
    <w:rsid w:val="00027DBE"/>
    <w:rsid w:val="00037BAE"/>
    <w:rsid w:val="0004100D"/>
    <w:rsid w:val="00041B5D"/>
    <w:rsid w:val="000478CF"/>
    <w:rsid w:val="000558CE"/>
    <w:rsid w:val="00060C33"/>
    <w:rsid w:val="00063ECA"/>
    <w:rsid w:val="00063EE6"/>
    <w:rsid w:val="00072ADA"/>
    <w:rsid w:val="0007405B"/>
    <w:rsid w:val="000745EE"/>
    <w:rsid w:val="00076AF9"/>
    <w:rsid w:val="00081503"/>
    <w:rsid w:val="0008465E"/>
    <w:rsid w:val="0009264F"/>
    <w:rsid w:val="00095D3E"/>
    <w:rsid w:val="000A37E6"/>
    <w:rsid w:val="000A3BF0"/>
    <w:rsid w:val="000A3CC2"/>
    <w:rsid w:val="000A6C14"/>
    <w:rsid w:val="000B7123"/>
    <w:rsid w:val="000D2C4A"/>
    <w:rsid w:val="000D4AC6"/>
    <w:rsid w:val="000D4D98"/>
    <w:rsid w:val="000E2D3C"/>
    <w:rsid w:val="000F572D"/>
    <w:rsid w:val="00101D37"/>
    <w:rsid w:val="00110849"/>
    <w:rsid w:val="00111CC5"/>
    <w:rsid w:val="00116432"/>
    <w:rsid w:val="00130CCA"/>
    <w:rsid w:val="0013372A"/>
    <w:rsid w:val="00133EFF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301"/>
    <w:rsid w:val="00174A8B"/>
    <w:rsid w:val="00184458"/>
    <w:rsid w:val="00185863"/>
    <w:rsid w:val="001867FA"/>
    <w:rsid w:val="00193733"/>
    <w:rsid w:val="001938DA"/>
    <w:rsid w:val="001971CB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11E8"/>
    <w:rsid w:val="001F211D"/>
    <w:rsid w:val="001F2585"/>
    <w:rsid w:val="001F444F"/>
    <w:rsid w:val="001F6575"/>
    <w:rsid w:val="00200B3D"/>
    <w:rsid w:val="002122F2"/>
    <w:rsid w:val="002140AB"/>
    <w:rsid w:val="0021448B"/>
    <w:rsid w:val="002160EC"/>
    <w:rsid w:val="00217F24"/>
    <w:rsid w:val="00220775"/>
    <w:rsid w:val="002234CF"/>
    <w:rsid w:val="002314D3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38D9"/>
    <w:rsid w:val="00305F16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4037"/>
    <w:rsid w:val="00367F40"/>
    <w:rsid w:val="00372BC9"/>
    <w:rsid w:val="003741CD"/>
    <w:rsid w:val="0038046C"/>
    <w:rsid w:val="0039698D"/>
    <w:rsid w:val="003A142E"/>
    <w:rsid w:val="003A4BFF"/>
    <w:rsid w:val="003A792A"/>
    <w:rsid w:val="003C57D3"/>
    <w:rsid w:val="003C6413"/>
    <w:rsid w:val="003C6C75"/>
    <w:rsid w:val="003F5911"/>
    <w:rsid w:val="00404274"/>
    <w:rsid w:val="00404B67"/>
    <w:rsid w:val="00406CA8"/>
    <w:rsid w:val="0041155B"/>
    <w:rsid w:val="00416EF9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521F"/>
    <w:rsid w:val="0049722D"/>
    <w:rsid w:val="004A3E84"/>
    <w:rsid w:val="004A5B11"/>
    <w:rsid w:val="004B6056"/>
    <w:rsid w:val="004B6E3B"/>
    <w:rsid w:val="004C446D"/>
    <w:rsid w:val="004D25D4"/>
    <w:rsid w:val="004D2A9C"/>
    <w:rsid w:val="004D4D55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11FCE"/>
    <w:rsid w:val="00530C4E"/>
    <w:rsid w:val="00533C4F"/>
    <w:rsid w:val="00545FA2"/>
    <w:rsid w:val="005479C8"/>
    <w:rsid w:val="00547EA3"/>
    <w:rsid w:val="00562ABB"/>
    <w:rsid w:val="005714EC"/>
    <w:rsid w:val="00574AF6"/>
    <w:rsid w:val="00581153"/>
    <w:rsid w:val="005832AF"/>
    <w:rsid w:val="00592BDE"/>
    <w:rsid w:val="005A0787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4FC8"/>
    <w:rsid w:val="006271F6"/>
    <w:rsid w:val="00632F6B"/>
    <w:rsid w:val="00643E75"/>
    <w:rsid w:val="0065017B"/>
    <w:rsid w:val="00653B2E"/>
    <w:rsid w:val="00655ABC"/>
    <w:rsid w:val="00672F97"/>
    <w:rsid w:val="0067492A"/>
    <w:rsid w:val="0067514E"/>
    <w:rsid w:val="00675DA6"/>
    <w:rsid w:val="006766C7"/>
    <w:rsid w:val="00676DAD"/>
    <w:rsid w:val="00687224"/>
    <w:rsid w:val="006955AD"/>
    <w:rsid w:val="006A2216"/>
    <w:rsid w:val="006A7850"/>
    <w:rsid w:val="006B5D4A"/>
    <w:rsid w:val="006D13AC"/>
    <w:rsid w:val="006E1CED"/>
    <w:rsid w:val="006E5367"/>
    <w:rsid w:val="006F1051"/>
    <w:rsid w:val="006F7134"/>
    <w:rsid w:val="00711C82"/>
    <w:rsid w:val="0072235A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6568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04A15"/>
    <w:rsid w:val="008127E1"/>
    <w:rsid w:val="0082676D"/>
    <w:rsid w:val="00830974"/>
    <w:rsid w:val="0083686A"/>
    <w:rsid w:val="00853ACF"/>
    <w:rsid w:val="00854724"/>
    <w:rsid w:val="00855906"/>
    <w:rsid w:val="008568AD"/>
    <w:rsid w:val="00866EE5"/>
    <w:rsid w:val="008718F6"/>
    <w:rsid w:val="00872C1B"/>
    <w:rsid w:val="00881520"/>
    <w:rsid w:val="00894D69"/>
    <w:rsid w:val="008A1353"/>
    <w:rsid w:val="008A1B3F"/>
    <w:rsid w:val="008A2645"/>
    <w:rsid w:val="008A2CE2"/>
    <w:rsid w:val="008A497E"/>
    <w:rsid w:val="008B2007"/>
    <w:rsid w:val="008B31EF"/>
    <w:rsid w:val="008C1F03"/>
    <w:rsid w:val="008C5E48"/>
    <w:rsid w:val="008C5F9D"/>
    <w:rsid w:val="008C7F72"/>
    <w:rsid w:val="008D05AD"/>
    <w:rsid w:val="008D1D9A"/>
    <w:rsid w:val="008D2BCD"/>
    <w:rsid w:val="008D7622"/>
    <w:rsid w:val="008E0483"/>
    <w:rsid w:val="008E089E"/>
    <w:rsid w:val="008E209B"/>
    <w:rsid w:val="008E495F"/>
    <w:rsid w:val="008F178A"/>
    <w:rsid w:val="008F2CAA"/>
    <w:rsid w:val="008F54C4"/>
    <w:rsid w:val="009043ED"/>
    <w:rsid w:val="00915917"/>
    <w:rsid w:val="009178EF"/>
    <w:rsid w:val="009209B3"/>
    <w:rsid w:val="009236D0"/>
    <w:rsid w:val="009340B5"/>
    <w:rsid w:val="009375F5"/>
    <w:rsid w:val="00945001"/>
    <w:rsid w:val="009457ED"/>
    <w:rsid w:val="00945E01"/>
    <w:rsid w:val="0094769D"/>
    <w:rsid w:val="009616AB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E3012"/>
    <w:rsid w:val="009E5D2A"/>
    <w:rsid w:val="009F0A26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265E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0149"/>
    <w:rsid w:val="00B21B95"/>
    <w:rsid w:val="00B3665B"/>
    <w:rsid w:val="00B420E8"/>
    <w:rsid w:val="00B421DB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506"/>
    <w:rsid w:val="00BB5AB9"/>
    <w:rsid w:val="00BB6062"/>
    <w:rsid w:val="00BB7DCC"/>
    <w:rsid w:val="00BC35F7"/>
    <w:rsid w:val="00BC4E8D"/>
    <w:rsid w:val="00BC5058"/>
    <w:rsid w:val="00BC7A9F"/>
    <w:rsid w:val="00BD3A99"/>
    <w:rsid w:val="00BD41E2"/>
    <w:rsid w:val="00BD754A"/>
    <w:rsid w:val="00BE4941"/>
    <w:rsid w:val="00BF350D"/>
    <w:rsid w:val="00BF3A0F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3D8"/>
    <w:rsid w:val="00C707F4"/>
    <w:rsid w:val="00C71D9B"/>
    <w:rsid w:val="00C80C71"/>
    <w:rsid w:val="00C81F12"/>
    <w:rsid w:val="00C82781"/>
    <w:rsid w:val="00C95BE2"/>
    <w:rsid w:val="00CB11FC"/>
    <w:rsid w:val="00CB3F57"/>
    <w:rsid w:val="00CB4170"/>
    <w:rsid w:val="00CB66DD"/>
    <w:rsid w:val="00CD72A4"/>
    <w:rsid w:val="00CE035E"/>
    <w:rsid w:val="00CE3C1D"/>
    <w:rsid w:val="00D0055E"/>
    <w:rsid w:val="00D04658"/>
    <w:rsid w:val="00D173BB"/>
    <w:rsid w:val="00D258F5"/>
    <w:rsid w:val="00D272D4"/>
    <w:rsid w:val="00D30EF5"/>
    <w:rsid w:val="00D338A4"/>
    <w:rsid w:val="00D36A82"/>
    <w:rsid w:val="00D425E7"/>
    <w:rsid w:val="00D43B89"/>
    <w:rsid w:val="00D52393"/>
    <w:rsid w:val="00D56BC7"/>
    <w:rsid w:val="00D64731"/>
    <w:rsid w:val="00D74371"/>
    <w:rsid w:val="00D80276"/>
    <w:rsid w:val="00D85197"/>
    <w:rsid w:val="00D91AFE"/>
    <w:rsid w:val="00D91B12"/>
    <w:rsid w:val="00DA1FCC"/>
    <w:rsid w:val="00DB5A57"/>
    <w:rsid w:val="00DB7F3A"/>
    <w:rsid w:val="00DC4A1F"/>
    <w:rsid w:val="00DE2EB0"/>
    <w:rsid w:val="00DE59C2"/>
    <w:rsid w:val="00DF16C5"/>
    <w:rsid w:val="00DF2DBE"/>
    <w:rsid w:val="00DF2E45"/>
    <w:rsid w:val="00DF63B3"/>
    <w:rsid w:val="00E11747"/>
    <w:rsid w:val="00E2313F"/>
    <w:rsid w:val="00E337D5"/>
    <w:rsid w:val="00E34DD8"/>
    <w:rsid w:val="00E35240"/>
    <w:rsid w:val="00E354DE"/>
    <w:rsid w:val="00E35B42"/>
    <w:rsid w:val="00E50C3B"/>
    <w:rsid w:val="00E542D7"/>
    <w:rsid w:val="00E56BE3"/>
    <w:rsid w:val="00E63057"/>
    <w:rsid w:val="00E72973"/>
    <w:rsid w:val="00E82891"/>
    <w:rsid w:val="00E84173"/>
    <w:rsid w:val="00E924DC"/>
    <w:rsid w:val="00E97818"/>
    <w:rsid w:val="00EC5195"/>
    <w:rsid w:val="00EC7AFB"/>
    <w:rsid w:val="00ED62CD"/>
    <w:rsid w:val="00EE0516"/>
    <w:rsid w:val="00EE39EF"/>
    <w:rsid w:val="00EF53E0"/>
    <w:rsid w:val="00EF625A"/>
    <w:rsid w:val="00EF73D0"/>
    <w:rsid w:val="00EF7CE5"/>
    <w:rsid w:val="00F024EA"/>
    <w:rsid w:val="00F075DD"/>
    <w:rsid w:val="00F12E0F"/>
    <w:rsid w:val="00F2031D"/>
    <w:rsid w:val="00F21B31"/>
    <w:rsid w:val="00F3246F"/>
    <w:rsid w:val="00F36578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965EB"/>
    <w:rsid w:val="00FA17A2"/>
    <w:rsid w:val="00FA4495"/>
    <w:rsid w:val="00FB1B92"/>
    <w:rsid w:val="00FC1ED9"/>
    <w:rsid w:val="00FC77BA"/>
    <w:rsid w:val="00FD0A60"/>
    <w:rsid w:val="00FE0A2F"/>
    <w:rsid w:val="00FE508E"/>
    <w:rsid w:val="00FF521C"/>
    <w:rsid w:val="00FF76F6"/>
    <w:rsid w:val="0D6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character" w:styleId="8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9">
    <w:name w:val="footer"/>
    <w:basedOn w:val="1"/>
    <w:link w:val="2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1">
    <w:name w:val="footnote text"/>
    <w:basedOn w:val="1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3">
    <w:name w:val="Hyperlink"/>
    <w:basedOn w:val="2"/>
    <w:semiHidden/>
    <w:unhideWhenUsed/>
    <w:uiPriority w:val="99"/>
    <w:rPr>
      <w:color w:val="0000FF"/>
      <w:u w:val="single"/>
    </w:rPr>
  </w:style>
  <w:style w:type="table" w:styleId="14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5">
    <w:name w:val="Light Shading Accent 5"/>
    <w:basedOn w:val="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8">
    <w:name w:val="Footnote Text Char"/>
    <w:basedOn w:val="2"/>
    <w:link w:val="11"/>
    <w:semiHidden/>
    <w:uiPriority w:val="99"/>
    <w:rPr>
      <w:sz w:val="20"/>
      <w:szCs w:val="20"/>
    </w:rPr>
  </w:style>
  <w:style w:type="character" w:customStyle="1" w:styleId="19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20">
    <w:name w:val="Comment Subject Char"/>
    <w:basedOn w:val="19"/>
    <w:link w:val="7"/>
    <w:semiHidden/>
    <w:uiPriority w:val="99"/>
    <w:rPr>
      <w:b/>
      <w:bCs/>
      <w:sz w:val="20"/>
      <w:szCs w:val="20"/>
    </w:rPr>
  </w:style>
  <w:style w:type="character" w:customStyle="1" w:styleId="21">
    <w:name w:val="Header Char"/>
    <w:basedOn w:val="2"/>
    <w:link w:val="12"/>
    <w:uiPriority w:val="99"/>
  </w:style>
  <w:style w:type="character" w:customStyle="1" w:styleId="22">
    <w:name w:val="Footer Char"/>
    <w:basedOn w:val="2"/>
    <w:link w:val="9"/>
    <w:uiPriority w:val="99"/>
  </w:style>
  <w:style w:type="table" w:customStyle="1" w:styleId="23">
    <w:name w:val="Table Grid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A2F7-B436-4C99-BD1B-951D226ED0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1179</Words>
  <Characters>6721</Characters>
  <Lines>56</Lines>
  <Paragraphs>15</Paragraphs>
  <TotalTime>1</TotalTime>
  <ScaleCrop>false</ScaleCrop>
  <LinksUpToDate>false</LinksUpToDate>
  <CharactersWithSpaces>7885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2024-01-13T09:50:00Z</dcterms:created>
  <dc:creator>naghsh</dc:creator>
  <cp:lastModifiedBy>Dr.khoshkesht</cp:lastModifiedBy>
  <cp:lastPrinted>2022-10-02T08:32:00Z</cp:lastPrinted>
  <dcterms:modified xsi:type="dcterms:W3CDTF">2025-02-19T06:06:17Z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3A291BF1592D40699A0455396CFCF19D_12</vt:lpwstr>
  </property>
</Properties>
</file>